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10" w:rsidRDefault="006E5FF2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fldChar w:fldCharType="begin"/>
      </w:r>
      <w:r w:rsidR="006F7B10">
        <w:rPr>
          <w:rFonts w:ascii="Times New Roman" w:eastAsia="Times New Roman" w:hAnsi="Times New Roman" w:cs="Times New Roman"/>
          <w:sz w:val="24"/>
          <w:szCs w:val="24"/>
          <w:lang w:eastAsia="es-ES"/>
        </w:rPr>
        <w:instrText xml:space="preserve"> HYPERLINK "</w:instrText>
      </w:r>
      <w:r w:rsidR="006F7B10" w:rsidRPr="006F7B10">
        <w:rPr>
          <w:rFonts w:ascii="Times New Roman" w:eastAsia="Times New Roman" w:hAnsi="Times New Roman" w:cs="Times New Roman"/>
          <w:sz w:val="24"/>
          <w:szCs w:val="24"/>
          <w:lang w:eastAsia="es-ES"/>
        </w:rPr>
        <w:instrText>http://www.e-visualreport.com/Cuadro-de-Mando-Integral-Pymes.html</w:instrText>
      </w:r>
      <w:r w:rsidR="006F7B10">
        <w:rPr>
          <w:rFonts w:ascii="Times New Roman" w:eastAsia="Times New Roman" w:hAnsi="Times New Roman" w:cs="Times New Roman"/>
          <w:sz w:val="24"/>
          <w:szCs w:val="24"/>
          <w:lang w:eastAsia="es-ES"/>
        </w:rPr>
        <w:instrText xml:space="preserve">" </w:instrTex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fldChar w:fldCharType="separate"/>
      </w:r>
      <w:r w:rsidR="006F7B10" w:rsidRPr="00992BFD">
        <w:rPr>
          <w:rStyle w:val="Hipervnculo"/>
          <w:rFonts w:ascii="Times New Roman" w:eastAsia="Times New Roman" w:hAnsi="Times New Roman" w:cs="Times New Roman"/>
          <w:sz w:val="24"/>
          <w:szCs w:val="24"/>
          <w:lang w:eastAsia="es-ES"/>
        </w:rPr>
        <w:t>http://www.e-visualreport.com/Cuadro-de-Mando-Integral-Pymes.html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fldChar w:fldCharType="end"/>
      </w:r>
    </w:p>
    <w:p w:rsid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video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demo: </w:t>
      </w:r>
      <w:hyperlink r:id="rId5" w:history="1">
        <w:r w:rsidRPr="00992BFD">
          <w:rPr>
            <w:rStyle w:val="Hipervnculo"/>
            <w:rFonts w:ascii="Times New Roman" w:eastAsia="Times New Roman" w:hAnsi="Times New Roman" w:cs="Times New Roman"/>
            <w:sz w:val="24"/>
            <w:szCs w:val="24"/>
            <w:lang w:eastAsia="es-ES"/>
          </w:rPr>
          <w:t>http://www.e-visualreport.com/files/CMI.htm</w:t>
        </w:r>
      </w:hyperlink>
    </w:p>
    <w:p w:rsid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Default="006F7B10" w:rsidP="006F7B10">
      <w:pPr>
        <w:spacing w:after="0" w:line="240" w:lineRule="auto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descargas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:   </w:t>
      </w:r>
      <w:hyperlink r:id="rId6" w:history="1">
        <w:r w:rsidR="00002E40" w:rsidRPr="00992BFD">
          <w:rPr>
            <w:rStyle w:val="Hipervnculo"/>
            <w:rFonts w:ascii="Times New Roman" w:eastAsia="Times New Roman" w:hAnsi="Times New Roman" w:cs="Times New Roman"/>
            <w:sz w:val="24"/>
            <w:szCs w:val="24"/>
            <w:lang w:eastAsia="es-ES"/>
          </w:rPr>
          <w:t>http://www.e-visualreport.com/Descargas.html</w:t>
        </w:r>
      </w:hyperlink>
    </w:p>
    <w:p w:rsidR="009A4874" w:rsidRDefault="009A4874" w:rsidP="006F7B10">
      <w:pPr>
        <w:spacing w:after="0" w:line="240" w:lineRule="auto"/>
      </w:pPr>
    </w:p>
    <w:p w:rsidR="009A4874" w:rsidRDefault="009A4874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>
        <w:t>demo</w:t>
      </w:r>
      <w:proofErr w:type="gramEnd"/>
      <w:r>
        <w:t xml:space="preserve">: </w:t>
      </w:r>
      <w:r w:rsidRPr="009A4874">
        <w:t>http://www.e-visualreport.com/files/DEMOCMIluxGantt4T.html</w:t>
      </w:r>
    </w:p>
    <w:p w:rsidR="00002E40" w:rsidRDefault="00002E4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002E40" w:rsidRDefault="00002E4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descarga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BSC GRATIS PRUEBA: </w:t>
      </w:r>
    </w:p>
    <w:p w:rsidR="00002E40" w:rsidRPr="006F7B10" w:rsidRDefault="00002E4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02E40">
        <w:rPr>
          <w:rFonts w:ascii="Times New Roman" w:eastAsia="Times New Roman" w:hAnsi="Times New Roman" w:cs="Times New Roman"/>
          <w:sz w:val="24"/>
          <w:szCs w:val="24"/>
          <w:lang w:eastAsia="es-ES"/>
        </w:rPr>
        <w:t>http://www.balancedscorecard.me/?gclid=CP_UpvHnwp0CFdZM5QodIkEgyA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u w:val="single"/>
          <w:lang w:eastAsia="es-ES"/>
        </w:rPr>
        <w:t xml:space="preserve">Implantación del Cuadro de mando integral en las </w:t>
      </w:r>
      <w:proofErr w:type="spellStart"/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u w:val="single"/>
          <w:lang w:eastAsia="es-ES"/>
        </w:rPr>
        <w:t>PYMEs</w:t>
      </w:r>
      <w:proofErr w:type="spellEnd"/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Una eficaz implementación</w:t>
      </w:r>
      <w:r w:rsidRPr="006F7B10"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  <w:t xml:space="preserve"> del </w:t>
      </w:r>
      <w:proofErr w:type="spellStart"/>
      <w:r w:rsidRPr="006F7B10">
        <w:rPr>
          <w:rFonts w:ascii="Verdana" w:eastAsia="Times New Roman" w:hAnsi="Verdana" w:cs="Times New Roman"/>
          <w:i/>
          <w:iCs/>
          <w:color w:val="003651"/>
          <w:sz w:val="24"/>
          <w:szCs w:val="24"/>
          <w:lang w:eastAsia="es-ES"/>
        </w:rPr>
        <w:t>Balanced</w:t>
      </w:r>
      <w:proofErr w:type="spellEnd"/>
      <w:r w:rsidRPr="006F7B10">
        <w:rPr>
          <w:rFonts w:ascii="Verdana" w:eastAsia="Times New Roman" w:hAnsi="Verdana" w:cs="Times New Roman"/>
          <w:i/>
          <w:iCs/>
          <w:color w:val="003651"/>
          <w:sz w:val="24"/>
          <w:szCs w:val="24"/>
          <w:lang w:eastAsia="es-ES"/>
        </w:rPr>
        <w:t xml:space="preserve"> </w:t>
      </w:r>
      <w:proofErr w:type="spellStart"/>
      <w:r w:rsidRPr="006F7B10">
        <w:rPr>
          <w:rFonts w:ascii="Verdana" w:eastAsia="Times New Roman" w:hAnsi="Verdana" w:cs="Times New Roman"/>
          <w:i/>
          <w:iCs/>
          <w:color w:val="003651"/>
          <w:sz w:val="24"/>
          <w:szCs w:val="24"/>
          <w:lang w:eastAsia="es-ES"/>
        </w:rPr>
        <w:t>Scorecard</w:t>
      </w:r>
      <w:proofErr w:type="spellEnd"/>
      <w:r w:rsidRPr="006F7B10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es-ES"/>
        </w:rPr>
        <w:t xml:space="preserve"> </w:t>
      </w:r>
      <w:r w:rsidRPr="006F7B10"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  <w:t>en las empresas debe</w:t>
      </w: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traer consigo una serie de ventajas y beneficios: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>1.- Sistema de gestión orientado a resultados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El Cuadro de mando integral ayuda a alinear los objetivos de los empleados con los de la Organización. Favoreciendo la implantación de un sistema de retribución variable coherente con la </w:t>
      </w:r>
      <w:hyperlink r:id="rId7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estrategia</w:t>
        </w:r>
      </w:hyperlink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 xml:space="preserve">2.- Delimitación de </w:t>
      </w:r>
      <w:hyperlink r:id="rId8" w:history="1">
        <w:r w:rsidRPr="006F7B10">
          <w:rPr>
            <w:rFonts w:ascii="Verdana" w:eastAsia="Times New Roman" w:hAnsi="Verdana" w:cs="Times New Roman"/>
            <w:b/>
            <w:bCs/>
            <w:color w:val="0000FF"/>
            <w:sz w:val="24"/>
            <w:szCs w:val="24"/>
            <w:u w:val="single"/>
            <w:lang w:eastAsia="es-ES"/>
          </w:rPr>
          <w:t>Activos Intangibles</w:t>
        </w:r>
      </w:hyperlink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 xml:space="preserve"> como inductores de valor</w:t>
      </w:r>
    </w:p>
    <w:p w:rsidR="006F7B10" w:rsidRPr="006F7B10" w:rsidRDefault="006F7B10" w:rsidP="006F7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Los sistemas de gestión tradicionales no son capaces de medir los mecanismos de generación de valor, como la excelencia en los procesos de producción, el saber hacer, la </w:t>
      </w:r>
      <w:proofErr w:type="spellStart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fidelización</w:t>
      </w:r>
      <w:proofErr w:type="spellEnd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de clientes o la capacidad de la organización para implantar eficazmente su estrategia. El Cuadro de mando integral proporciona indicadores y relaciones de causalidad que delimitan y cuantifican esos intangibles, cada día más presentes en el valor de mercado de las empresas.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>3.- Enlaza modelos de planificación y de gestión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La Empresa prioriza acciones e inversiones en función de sus objetivos. El modelo de gestión operativo debe guardar correlación con la estrategia para que las iniciativas sean consistentes en el tiempo (Ej.:</w:t>
      </w:r>
      <w:proofErr w:type="gramStart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  lanzamiento</w:t>
      </w:r>
      <w:proofErr w:type="gramEnd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de una nueva línea de negocio, expansión geográfica,..</w:t>
      </w:r>
      <w:proofErr w:type="spellStart"/>
      <w:proofErr w:type="gramStart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etc</w:t>
      </w:r>
      <w:proofErr w:type="spellEnd"/>
      <w:proofErr w:type="gramEnd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)</w:t>
      </w:r>
    </w:p>
    <w:p w:rsidR="006F7B10" w:rsidRDefault="006F7B10" w:rsidP="006F7B10">
      <w:pPr>
        <w:spacing w:after="0" w:line="240" w:lineRule="auto"/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 xml:space="preserve">4.- Clarifica el </w:t>
      </w:r>
      <w:hyperlink r:id="rId9" w:history="1">
        <w:r w:rsidRPr="006F7B10">
          <w:rPr>
            <w:rFonts w:ascii="Verdana" w:eastAsia="Times New Roman" w:hAnsi="Verdana" w:cs="Times New Roman"/>
            <w:b/>
            <w:bCs/>
            <w:color w:val="0000FF"/>
            <w:sz w:val="24"/>
            <w:szCs w:val="24"/>
            <w:u w:val="single"/>
            <w:lang w:eastAsia="es-ES"/>
          </w:rPr>
          <w:t>modelo de negocio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Ya que permite extraer las variables del modelo y nos enseña a priorizar sobre lo que verdaderamente es importante.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lastRenderedPageBreak/>
        <w:t xml:space="preserve">La medición de objetivos interrelacionados (causa-efecto) con </w:t>
      </w:r>
      <w:hyperlink r:id="rId10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indicadores financieros y no financieros</w:t>
        </w:r>
      </w:hyperlink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desvela y clarifica las claves del modelo de negocio. Facilitando la focalización en las áreas de mejora.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Ej.: medir el nivel de </w:t>
      </w:r>
      <w:hyperlink r:id="rId11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satisfacción del cliente</w:t>
        </w:r>
      </w:hyperlink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ayuda a entender el efecto de mejora obtenido en las ventas o en la rentabilidad.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>5.- Amplía la visión Corporativa</w:t>
      </w:r>
    </w:p>
    <w:p w:rsidR="006F7B10" w:rsidRPr="006F7B10" w:rsidRDefault="006F7B10" w:rsidP="006F7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Facilitando la </w:t>
      </w:r>
      <w:proofErr w:type="spellStart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comparabilidad</w:t>
      </w:r>
      <w:proofErr w:type="spellEnd"/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 xml:space="preserve"> en el funcionamiento de las unidades de negocio: geográficas, funcionales o departamentales de la Compañía.</w:t>
      </w:r>
    </w:p>
    <w:p w:rsidR="006F7B10" w:rsidRDefault="006F7B10" w:rsidP="006F7B10">
      <w:pPr>
        <w:spacing w:after="0" w:line="240" w:lineRule="auto"/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 xml:space="preserve">6.- </w:t>
      </w:r>
      <w:proofErr w:type="spellStart"/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>Organizacion</w:t>
      </w:r>
      <w:proofErr w:type="spellEnd"/>
      <w:r w:rsidRPr="006F7B10">
        <w:rPr>
          <w:rFonts w:ascii="Verdana" w:eastAsia="Times New Roman" w:hAnsi="Verdana" w:cs="Times New Roman"/>
          <w:b/>
          <w:bCs/>
          <w:color w:val="003651"/>
          <w:sz w:val="24"/>
          <w:szCs w:val="24"/>
          <w:lang w:eastAsia="es-ES"/>
        </w:rPr>
        <w:t xml:space="preserve"> &amp; objetivos estratégicos. 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color w:val="003651"/>
          <w:sz w:val="24"/>
          <w:szCs w:val="24"/>
          <w:lang w:eastAsia="es-ES"/>
        </w:rPr>
        <w:t>Los empleados de la Organización conocen y comparten los objetivos estratégicos, que se interiorizan, consiguiéndose altos niveles de compromiso, motivación, comunicación y orientación al logro.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2" w:tooltip="Permanent link: Gestion por procesos" w:history="1"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Gestion</w:t>
        </w:r>
        <w:proofErr w:type="spellEnd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 por Procesos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3" w:tooltip="Cuadro de Mando Integral" w:history="1"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Balanced</w:t>
        </w:r>
        <w:proofErr w:type="spellEnd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 </w:t>
        </w:r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Scorecard</w:t>
        </w:r>
        <w:proofErr w:type="spellEnd"/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790700" cy="47625"/>
            <wp:effectExtent l="19050" t="0" r="0" b="0"/>
            <wp:docPr id="27" name="Imagen 27" descr="http://www.e-visualreport.com/images/sidenav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e-visualreport.com/images/sidenav_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B10" w:rsidRPr="006F7B10" w:rsidRDefault="006F7B10" w:rsidP="006F7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Verdana" w:eastAsia="Times New Roman" w:hAnsi="Verdana" w:cs="Times New Roman"/>
          <w:b/>
          <w:bCs/>
          <w:color w:val="FFFFFF"/>
          <w:sz w:val="24"/>
          <w:szCs w:val="24"/>
          <w:lang w:eastAsia="es-ES"/>
        </w:rPr>
        <w:t>SOLUCIONES ONLINE</w:t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5" w:tooltip="Valoracion de empresas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Valoración de Empresas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6" w:tooltip="Informes Dinamicos - cuadro de mandos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Informes Dinámicos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7" w:tooltip="Plan de negocios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Plan de Negocios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18" w:tooltip="Diseño Cuadro de mando integral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Cuadro de Mando Integral</w:t>
        </w:r>
      </w:hyperlink>
    </w:p>
    <w:p w:rsidR="006F7B10" w:rsidRPr="006F7B10" w:rsidRDefault="006E5FF2" w:rsidP="006F7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9" w:history="1">
        <w:r w:rsidR="006F7B10" w:rsidRPr="006F7B10">
          <w:rPr>
            <w:rFonts w:ascii="Verdana" w:eastAsia="Times New Roman" w:hAnsi="Verdana" w:cs="Times New Roman"/>
            <w:b/>
            <w:bCs/>
            <w:color w:val="0000FF"/>
            <w:sz w:val="24"/>
            <w:szCs w:val="24"/>
            <w:u w:val="single"/>
            <w:lang w:eastAsia="es-ES"/>
          </w:rPr>
          <w:t>Cuadro de mando integral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0" w:tooltip="Outsourcing financiero - control de gestión" w:history="1"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Outsourcing</w:t>
        </w:r>
        <w:proofErr w:type="spellEnd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 Financiero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1" w:tooltip="Informes dinámicos a medida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Informes Dinámicos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790700" cy="47625"/>
            <wp:effectExtent l="19050" t="0" r="0" b="0"/>
            <wp:docPr id="29" name="Imagen 29" descr="http://www.e-visualreport.com/images/sidenav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-visualreport.com/images/sidenav_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2" w:tooltip="Cuadro de Mando Integral comprar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Comprar BSC</w:t>
        </w:r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3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Iniciativas </w:t>
        </w:r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Estrategicas</w:t>
        </w:r>
        <w:proofErr w:type="spellEnd"/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4" w:tooltip="Overview balanced scorecard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Módulo </w:t>
        </w:r>
        <w:proofErr w:type="spellStart"/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Overview</w:t>
        </w:r>
        <w:proofErr w:type="spellEnd"/>
      </w:hyperlink>
    </w:p>
    <w:p w:rsidR="006F7B10" w:rsidRP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5" w:tooltip="Software cuadro de mando integral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Características principales</w:t>
        </w:r>
      </w:hyperlink>
    </w:p>
    <w:p w:rsidR="006F7B10" w:rsidRDefault="006F7B10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F7B10">
        <w:rPr>
          <w:rFonts w:ascii="Times New Roman" w:eastAsia="Times New Roman" w:hAnsi="Times New Roman" w:cs="Times New Roman"/>
          <w:b/>
          <w:bCs/>
          <w:color w:val="A50C26"/>
          <w:sz w:val="24"/>
          <w:szCs w:val="24"/>
          <w:lang w:eastAsia="es-ES"/>
        </w:rPr>
        <w:t>+</w:t>
      </w:r>
      <w:r w:rsidRPr="006F7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  </w:t>
      </w:r>
      <w:hyperlink r:id="rId26" w:tooltip="Ventajas de la implementacion en la PYMEs" w:history="1">
        <w:r w:rsidRPr="006F7B10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Ventajas implementación</w:t>
        </w:r>
      </w:hyperlink>
    </w:p>
    <w:p w:rsidR="00317164" w:rsidRDefault="00317164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Default="00317164" w:rsidP="006F7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ES"/>
        </w:rPr>
        <w:lastRenderedPageBreak/>
        <w:drawing>
          <wp:inline distT="0" distB="0" distL="0" distR="0">
            <wp:extent cx="5810250" cy="2762250"/>
            <wp:effectExtent l="19050" t="0" r="0" b="0"/>
            <wp:docPr id="71" name="Imagen 71" descr="Cuadro de mando integral">
              <a:hlinkClick xmlns:a="http://schemas.openxmlformats.org/drawingml/2006/main" r:id="rId27" tgtFrame="&quot;_blank&quot;" tooltip="&quot;Cuadro de mando integra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uadro de mando integral">
                      <a:hlinkClick r:id="rId27" tgtFrame="&quot;_blank&quot;" tooltip="&quot;Cuadro de mando integra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8115300" cy="180975"/>
            <wp:effectExtent l="19050" t="0" r="0" b="0"/>
            <wp:docPr id="73" name="Imagen 73" descr="http://www.e-visualreport.com/images/lin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e-visualreport.com/images/line5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095500" cy="171450"/>
            <wp:effectExtent l="19050" t="0" r="0" b="0"/>
            <wp:docPr id="75" name="Imagen 75" descr="Soluciones de ayuda a la decis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Soluciones de ayuda a la decisión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6E5FF2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E5FF2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348pt;height:1.2pt" o:hrpct="0" o:hralign="center" o:hrstd="t" o:hrnoshade="t" o:hr="t" fillcolor="#e7eaed" stroked="f"/>
        </w:pic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b/>
          <w:bCs/>
          <w:color w:val="024074"/>
          <w:sz w:val="24"/>
          <w:szCs w:val="24"/>
          <w:lang w:eastAsia="es-ES"/>
        </w:rPr>
        <w:t>CUADRO DE MANDO INTEGRAL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 xml:space="preserve">» </w:t>
      </w:r>
      <w:proofErr w:type="gramStart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>metodología</w:t>
      </w:r>
      <w:proofErr w:type="gramEnd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 xml:space="preserve"> </w:t>
      </w:r>
      <w:proofErr w:type="spellStart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>Kaplan</w:t>
      </w:r>
      <w:proofErr w:type="spellEnd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 xml:space="preserve"> y </w:t>
      </w:r>
      <w:proofErr w:type="spellStart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>Norton</w:t>
      </w:r>
      <w:proofErr w:type="spellEnd"/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El Cuadro de Mando Integral (</w:t>
      </w:r>
      <w:proofErr w:type="spellStart"/>
      <w:r w:rsidRPr="00317164">
        <w:rPr>
          <w:rFonts w:ascii="Verdana" w:eastAsia="Times New Roman" w:hAnsi="Verdana" w:cs="Times New Roman"/>
          <w:i/>
          <w:iCs/>
          <w:color w:val="424242"/>
          <w:sz w:val="24"/>
          <w:szCs w:val="24"/>
          <w:lang w:eastAsia="es-ES"/>
        </w:rPr>
        <w:t>Balanced</w:t>
      </w:r>
      <w:proofErr w:type="spellEnd"/>
      <w:r w:rsidRPr="00317164">
        <w:rPr>
          <w:rFonts w:ascii="Verdana" w:eastAsia="Times New Roman" w:hAnsi="Verdana" w:cs="Times New Roman"/>
          <w:i/>
          <w:iCs/>
          <w:color w:val="424242"/>
          <w:sz w:val="24"/>
          <w:szCs w:val="24"/>
          <w:lang w:eastAsia="es-ES"/>
        </w:rPr>
        <w:t xml:space="preserve"> </w:t>
      </w:r>
      <w:proofErr w:type="spellStart"/>
      <w:r w:rsidRPr="00317164">
        <w:rPr>
          <w:rFonts w:ascii="Verdana" w:eastAsia="Times New Roman" w:hAnsi="Verdana" w:cs="Times New Roman"/>
          <w:i/>
          <w:iCs/>
          <w:color w:val="424242"/>
          <w:sz w:val="24"/>
          <w:szCs w:val="24"/>
          <w:lang w:eastAsia="es-ES"/>
        </w:rPr>
        <w:t>Scorecard</w:t>
      </w:r>
      <w:proofErr w:type="spellEnd"/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) constituye una de las herramientas más eficaces para implementar y llevar a la práctica el </w:t>
      </w: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plan estratégico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 de la Compañía.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Hoy por hoy el mercado nos demuestra que no basta con gestionar únicamente con indicadores financieros, lo que conlleva un énfasis excesivo en la consecución de resultados a corto plazo.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Se hace necesario utilizar </w:t>
      </w: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indicadores no financieros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 que apoyados en la metodología del </w:t>
      </w:r>
      <w:proofErr w:type="spellStart"/>
      <w:r w:rsidRPr="00317164">
        <w:rPr>
          <w:rFonts w:ascii="Verdana" w:eastAsia="Times New Roman" w:hAnsi="Verdana" w:cs="Times New Roman"/>
          <w:b/>
          <w:bCs/>
          <w:i/>
          <w:iCs/>
          <w:color w:val="424242"/>
          <w:sz w:val="24"/>
          <w:szCs w:val="24"/>
          <w:lang w:eastAsia="es-ES"/>
        </w:rPr>
        <w:t>Balanced</w:t>
      </w:r>
      <w:proofErr w:type="spellEnd"/>
      <w:r w:rsidRPr="00317164">
        <w:rPr>
          <w:rFonts w:ascii="Verdana" w:eastAsia="Times New Roman" w:hAnsi="Verdana" w:cs="Times New Roman"/>
          <w:b/>
          <w:bCs/>
          <w:i/>
          <w:iCs/>
          <w:color w:val="424242"/>
          <w:sz w:val="24"/>
          <w:szCs w:val="24"/>
          <w:lang w:eastAsia="es-ES"/>
        </w:rPr>
        <w:t xml:space="preserve"> </w:t>
      </w:r>
      <w:proofErr w:type="spellStart"/>
      <w:r w:rsidRPr="00317164">
        <w:rPr>
          <w:rFonts w:ascii="Verdana" w:eastAsia="Times New Roman" w:hAnsi="Verdana" w:cs="Times New Roman"/>
          <w:b/>
          <w:bCs/>
          <w:i/>
          <w:iCs/>
          <w:color w:val="424242"/>
          <w:sz w:val="24"/>
          <w:szCs w:val="24"/>
          <w:lang w:eastAsia="es-ES"/>
        </w:rPr>
        <w:t>Scorecard</w:t>
      </w:r>
      <w:proofErr w:type="spellEnd"/>
      <w:r w:rsidRPr="00317164">
        <w:rPr>
          <w:rFonts w:ascii="Verdana" w:eastAsia="Times New Roman" w:hAnsi="Verdana" w:cs="Times New Roman"/>
          <w:i/>
          <w:iCs/>
          <w:color w:val="424242"/>
          <w:sz w:val="24"/>
          <w:szCs w:val="24"/>
          <w:lang w:eastAsia="es-ES"/>
        </w:rPr>
        <w:t xml:space="preserve"> 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nos ayuden a concentrar los esfuerzos en crear verdadero valor a medio y largo plazo.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Tradicionalmente las organizaciones no se suelen enfrentar a grandes dificultades para definir su estrategia, sino para su </w:t>
      </w: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implementación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 xml:space="preserve">"No es posible gestionar lo que no se puede medir" (William Hewlett) 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>..</w:t>
      </w:r>
      <w:proofErr w:type="gramStart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>si</w:t>
      </w:r>
      <w:proofErr w:type="gramEnd"/>
      <w:r w:rsidRPr="00317164">
        <w:rPr>
          <w:rFonts w:ascii="Palatino Linotype" w:eastAsia="Times New Roman" w:hAnsi="Palatino Linotype" w:cs="Times New Roman"/>
          <w:i/>
          <w:iCs/>
          <w:color w:val="00496C"/>
          <w:sz w:val="24"/>
          <w:szCs w:val="24"/>
          <w:lang w:eastAsia="es-ES"/>
        </w:rPr>
        <w:t xml:space="preserve"> no se puede gestionar no se podrá mejorar.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1D5063"/>
          <w:sz w:val="24"/>
          <w:szCs w:val="24"/>
          <w:lang w:eastAsia="es-ES"/>
        </w:rPr>
        <w:t xml:space="preserve">      </w:t>
      </w:r>
      <w:r w:rsidRPr="00317164">
        <w:rPr>
          <w:rFonts w:ascii="Verdana" w:eastAsia="Times New Roman" w:hAnsi="Verdana" w:cs="Times New Roman"/>
          <w:b/>
          <w:bCs/>
          <w:color w:val="024074"/>
          <w:sz w:val="24"/>
          <w:szCs w:val="24"/>
          <w:lang w:eastAsia="es-ES"/>
        </w:rPr>
        <w:t xml:space="preserve">¿En </w:t>
      </w:r>
      <w:proofErr w:type="spellStart"/>
      <w:r w:rsidRPr="00317164">
        <w:rPr>
          <w:rFonts w:ascii="Verdana" w:eastAsia="Times New Roman" w:hAnsi="Verdana" w:cs="Times New Roman"/>
          <w:b/>
          <w:bCs/>
          <w:color w:val="024074"/>
          <w:sz w:val="24"/>
          <w:szCs w:val="24"/>
          <w:lang w:eastAsia="es-ES"/>
        </w:rPr>
        <w:t>que</w:t>
      </w:r>
      <w:proofErr w:type="spellEnd"/>
      <w:r w:rsidRPr="00317164">
        <w:rPr>
          <w:rFonts w:ascii="Verdana" w:eastAsia="Times New Roman" w:hAnsi="Verdana" w:cs="Times New Roman"/>
          <w:b/>
          <w:bCs/>
          <w:color w:val="024074"/>
          <w:sz w:val="24"/>
          <w:szCs w:val="24"/>
          <w:lang w:eastAsia="es-ES"/>
        </w:rPr>
        <w:t xml:space="preserve"> consiste?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lastRenderedPageBreak/>
        <w:t xml:space="preserve">Agrupa objetivos, indicadores e iniciativas estratégicas bajo cuatro perspectivas: financiera, clientes, procesos internos e innovación y aprendizaje » </w:t>
      </w: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Estructura de mapa estratégico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.</w:t>
      </w:r>
    </w:p>
    <w:p w:rsidR="00317164" w:rsidRPr="00317164" w:rsidRDefault="00317164" w:rsidP="00317164">
      <w:pPr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Para cada una de estas perspectivas se define qué es lo que se quiere lograr y como se va a medir.</w:t>
      </w:r>
    </w:p>
    <w:p w:rsidR="00317164" w:rsidRPr="00317164" w:rsidRDefault="00317164" w:rsidP="00317164">
      <w:pPr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A continuación se definen las metas, que nos darán las claves que determinen los cambios en la organización.</w:t>
      </w:r>
    </w:p>
    <w:p w:rsidR="00317164" w:rsidRPr="00317164" w:rsidRDefault="00317164" w:rsidP="003171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Y finalmente las iniciativas estratégicas, que son las acciones que provocarán los cambios buscados.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numPr>
          <w:ilvl w:val="0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Tiene la función primordial de </w:t>
      </w:r>
      <w:r w:rsidRPr="00317164">
        <w:rPr>
          <w:rFonts w:ascii="Verdana" w:eastAsia="Times New Roman" w:hAnsi="Verdana" w:cs="Times New Roman"/>
          <w:b/>
          <w:bCs/>
          <w:color w:val="024074"/>
          <w:sz w:val="24"/>
          <w:szCs w:val="24"/>
          <w:lang w:eastAsia="es-ES"/>
        </w:rPr>
        <w:t>traducir la visión y la estrategia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 de la organización, en un conjunto de indicadores que informen de la consecución de los objetivos.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numPr>
          <w:ilvl w:val="0"/>
          <w:numId w:val="3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El cuadro de mando es una herramienta indispensable para alinear de forma coherente a las personas con el </w:t>
      </w:r>
      <w:hyperlink r:id="rId31" w:history="1">
        <w:r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plan estratégico</w:t>
        </w:r>
      </w:hyperlink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, y de esta forma ayudar a conseguir los </w:t>
      </w: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objetivos estratégicos</w:t>
      </w:r>
      <w:r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 xml:space="preserve"> de la Organización.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b/>
          <w:bCs/>
          <w:color w:val="424242"/>
          <w:sz w:val="24"/>
          <w:szCs w:val="24"/>
          <w:lang w:eastAsia="es-ES"/>
        </w:rPr>
        <w:t>Otras aplicaciones prácticas basadas en la metodología del BSC:</w:t>
      </w:r>
    </w:p>
    <w:p w:rsidR="00317164" w:rsidRPr="00317164" w:rsidRDefault="006E5FF2" w:rsidP="0031716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2" w:tooltip="proyectos estrategicos" w:history="1"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Gestión de Proyectos estratégicos</w:t>
        </w:r>
      </w:hyperlink>
      <w:r w:rsidR="00317164" w:rsidRPr="00317164">
        <w:rPr>
          <w:rFonts w:ascii="Verdana" w:eastAsia="Times New Roman" w:hAnsi="Verdana" w:cs="Times New Roman"/>
          <w:color w:val="414141"/>
          <w:sz w:val="24"/>
          <w:szCs w:val="24"/>
          <w:lang w:eastAsia="es-ES"/>
        </w:rPr>
        <w:t xml:space="preserve"> </w:t>
      </w:r>
      <w:r w:rsidR="00317164" w:rsidRPr="00317164">
        <w:rPr>
          <w:rFonts w:ascii="Verdana" w:eastAsia="Times New Roman" w:hAnsi="Verdana" w:cs="Times New Roman"/>
          <w:i/>
          <w:iCs/>
          <w:color w:val="414141"/>
          <w:sz w:val="24"/>
          <w:szCs w:val="24"/>
          <w:lang w:eastAsia="es-ES"/>
        </w:rPr>
        <w:t>(</w:t>
      </w:r>
      <w:proofErr w:type="spellStart"/>
      <w:r w:rsidR="00317164" w:rsidRPr="00317164">
        <w:rPr>
          <w:rFonts w:ascii="Verdana" w:eastAsia="Times New Roman" w:hAnsi="Verdana" w:cs="Times New Roman"/>
          <w:i/>
          <w:iCs/>
          <w:color w:val="414141"/>
          <w:sz w:val="24"/>
          <w:szCs w:val="24"/>
          <w:lang w:eastAsia="es-ES"/>
        </w:rPr>
        <w:t>project</w:t>
      </w:r>
      <w:proofErr w:type="spellEnd"/>
      <w:r w:rsidR="00317164" w:rsidRPr="00317164">
        <w:rPr>
          <w:rFonts w:ascii="Verdana" w:eastAsia="Times New Roman" w:hAnsi="Verdana" w:cs="Times New Roman"/>
          <w:i/>
          <w:iCs/>
          <w:color w:val="414141"/>
          <w:sz w:val="24"/>
          <w:szCs w:val="24"/>
          <w:lang w:eastAsia="es-ES"/>
        </w:rPr>
        <w:t xml:space="preserve"> </w:t>
      </w:r>
      <w:proofErr w:type="spellStart"/>
      <w:r w:rsidR="00317164" w:rsidRPr="00317164">
        <w:rPr>
          <w:rFonts w:ascii="Verdana" w:eastAsia="Times New Roman" w:hAnsi="Verdana" w:cs="Times New Roman"/>
          <w:i/>
          <w:iCs/>
          <w:color w:val="414141"/>
          <w:sz w:val="24"/>
          <w:szCs w:val="24"/>
          <w:lang w:eastAsia="es-ES"/>
        </w:rPr>
        <w:t>management</w:t>
      </w:r>
      <w:proofErr w:type="spellEnd"/>
      <w:r w:rsidR="00317164" w:rsidRPr="00317164">
        <w:rPr>
          <w:rFonts w:ascii="Verdana" w:eastAsia="Times New Roman" w:hAnsi="Verdana" w:cs="Times New Roman"/>
          <w:i/>
          <w:iCs/>
          <w:color w:val="414141"/>
          <w:sz w:val="24"/>
          <w:szCs w:val="24"/>
          <w:lang w:eastAsia="es-ES"/>
        </w:rPr>
        <w:t>)</w:t>
      </w:r>
    </w:p>
    <w:p w:rsidR="00317164" w:rsidRPr="00317164" w:rsidRDefault="006E5FF2" w:rsidP="003171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3" w:tooltip="gestion del capital intelectual" w:history="1"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Capital intelectual y </w:t>
        </w:r>
        <w:proofErr w:type="spellStart"/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balanced</w:t>
        </w:r>
        <w:proofErr w:type="spellEnd"/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 xml:space="preserve"> </w:t>
        </w:r>
        <w:proofErr w:type="spellStart"/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scorecard</w:t>
        </w:r>
        <w:proofErr w:type="spellEnd"/>
      </w:hyperlink>
      <w:r w:rsidR="00317164" w:rsidRPr="00317164">
        <w:rPr>
          <w:rFonts w:ascii="Verdana" w:eastAsia="Times New Roman" w:hAnsi="Verdana" w:cs="Times New Roman"/>
          <w:color w:val="424242"/>
          <w:sz w:val="24"/>
          <w:szCs w:val="24"/>
          <w:lang w:eastAsia="es-ES"/>
        </w:rPr>
        <w:t>.</w:t>
      </w:r>
    </w:p>
    <w:p w:rsidR="00317164" w:rsidRPr="00317164" w:rsidRDefault="00317164" w:rsidP="003171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Verdana" w:eastAsia="Times New Roman" w:hAnsi="Verdana" w:cs="Times New Roman"/>
          <w:color w:val="414141"/>
          <w:sz w:val="24"/>
          <w:szCs w:val="24"/>
          <w:lang w:eastAsia="es-ES"/>
        </w:rPr>
        <w:t xml:space="preserve">Cuadro de mando integral y </w:t>
      </w:r>
      <w:hyperlink r:id="rId34" w:tgtFrame="_blank" w:history="1">
        <w:r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estrategias de negocio</w:t>
        </w:r>
      </w:hyperlink>
    </w:p>
    <w:p w:rsidR="00317164" w:rsidRPr="00317164" w:rsidRDefault="006E5FF2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5" w:tooltip="caracteristicas software cuadro de mando integral" w:history="1">
        <w:r w:rsidR="00317164" w:rsidRPr="00317164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es-ES"/>
          </w:rPr>
          <w:t>Características software BSC</w:t>
        </w:r>
      </w:hyperlink>
    </w:p>
    <w:p w:rsidR="00317164" w:rsidRPr="00317164" w:rsidRDefault="006E5FF2" w:rsidP="00317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6" w:tooltip="Balanced Scorecard revulsivo integrador" w:history="1">
        <w:r w:rsidR="00317164" w:rsidRPr="00317164">
          <w:rPr>
            <w:rFonts w:ascii="Verdana" w:eastAsia="Times New Roman" w:hAnsi="Verdana" w:cs="Times New Roman"/>
            <w:i/>
            <w:iCs/>
            <w:color w:val="0000FF"/>
            <w:sz w:val="24"/>
            <w:szCs w:val="24"/>
            <w:u w:val="single"/>
            <w:lang w:eastAsia="es-ES"/>
          </w:rPr>
          <w:t xml:space="preserve">"El </w:t>
        </w:r>
        <w:proofErr w:type="spellStart"/>
        <w:r w:rsidR="00317164" w:rsidRPr="00317164">
          <w:rPr>
            <w:rFonts w:ascii="Verdana" w:eastAsia="Times New Roman" w:hAnsi="Verdana" w:cs="Times New Roman"/>
            <w:i/>
            <w:iCs/>
            <w:color w:val="0000FF"/>
            <w:sz w:val="24"/>
            <w:szCs w:val="24"/>
            <w:u w:val="single"/>
            <w:lang w:eastAsia="es-ES"/>
          </w:rPr>
          <w:t>Balanced</w:t>
        </w:r>
        <w:proofErr w:type="spellEnd"/>
        <w:r w:rsidR="00317164" w:rsidRPr="00317164">
          <w:rPr>
            <w:rFonts w:ascii="Verdana" w:eastAsia="Times New Roman" w:hAnsi="Verdana" w:cs="Times New Roman"/>
            <w:i/>
            <w:iCs/>
            <w:color w:val="0000FF"/>
            <w:sz w:val="24"/>
            <w:szCs w:val="24"/>
            <w:u w:val="single"/>
            <w:lang w:eastAsia="es-ES"/>
          </w:rPr>
          <w:t xml:space="preserve"> </w:t>
        </w:r>
        <w:proofErr w:type="spellStart"/>
        <w:r w:rsidR="00317164" w:rsidRPr="00317164">
          <w:rPr>
            <w:rFonts w:ascii="Verdana" w:eastAsia="Times New Roman" w:hAnsi="Verdana" w:cs="Times New Roman"/>
            <w:i/>
            <w:iCs/>
            <w:color w:val="0000FF"/>
            <w:sz w:val="24"/>
            <w:szCs w:val="24"/>
            <w:u w:val="single"/>
            <w:lang w:eastAsia="es-ES"/>
          </w:rPr>
          <w:t>Scorecard</w:t>
        </w:r>
        <w:proofErr w:type="spellEnd"/>
        <w:r w:rsidR="00317164" w:rsidRPr="00317164">
          <w:rPr>
            <w:rFonts w:ascii="Verdana" w:eastAsia="Times New Roman" w:hAnsi="Verdana" w:cs="Times New Roman"/>
            <w:i/>
            <w:iCs/>
            <w:color w:val="0000FF"/>
            <w:sz w:val="24"/>
            <w:szCs w:val="24"/>
            <w:u w:val="single"/>
            <w:lang w:eastAsia="es-ES"/>
          </w:rPr>
          <w:t>: revulsivo integrador"</w:t>
        </w:r>
      </w:hyperlink>
    </w:p>
    <w:p w:rsidR="00317164" w:rsidRPr="00317164" w:rsidRDefault="00317164" w:rsidP="00317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317164">
        <w:rPr>
          <w:rFonts w:ascii="Tahoma" w:eastAsia="Times New Roman" w:hAnsi="Tahoma" w:cs="Tahoma"/>
          <w:color w:val="FFFFFF"/>
          <w:sz w:val="24"/>
          <w:szCs w:val="24"/>
          <w:lang w:eastAsia="es-ES"/>
        </w:rPr>
        <w:t xml:space="preserve">2006-2009  </w:t>
      </w:r>
      <w:proofErr w:type="spellStart"/>
      <w:r w:rsidRPr="00317164">
        <w:rPr>
          <w:rFonts w:ascii="Tahoma" w:eastAsia="Times New Roman" w:hAnsi="Tahoma" w:cs="Tahoma"/>
          <w:color w:val="FFFFFF"/>
          <w:sz w:val="24"/>
          <w:szCs w:val="24"/>
          <w:lang w:eastAsia="es-ES"/>
        </w:rPr>
        <w:t>eVisualReport</w:t>
      </w:r>
      <w:proofErr w:type="spellEnd"/>
      <w:r w:rsidRPr="00317164">
        <w:rPr>
          <w:rFonts w:ascii="Tahoma" w:eastAsia="Times New Roman" w:hAnsi="Tahoma" w:cs="Tahoma"/>
          <w:color w:val="FFFFFF"/>
          <w:sz w:val="24"/>
          <w:szCs w:val="24"/>
          <w:lang w:eastAsia="es-ES"/>
        </w:rPr>
        <w:t>. Todos los derechos reservados.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790700" cy="47625"/>
            <wp:effectExtent l="19050" t="0" r="0" b="0"/>
            <wp:docPr id="81" name="Imagen 81" descr="http://www.e-visualreport.com/images/sidenav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e-visualreport.com/images/sidenav_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352550" cy="47625"/>
            <wp:effectExtent l="19050" t="0" r="0" b="0"/>
            <wp:docPr id="83" name="Imagen 83" descr="http://www.e-visualreport.com/images/img499479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e-visualreport.com/images/img49947938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6E5FF2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8" w:tgtFrame="_blank" w:tooltip="Video guía del Cuadro de mando integral" w:history="1">
        <w:r w:rsidR="00317164" w:rsidRPr="00317164">
          <w:rPr>
            <w:rFonts w:ascii="Verdana" w:eastAsia="Times New Roman" w:hAnsi="Verdana" w:cs="Times New Roman"/>
            <w:b/>
            <w:bCs/>
            <w:color w:val="0000FF"/>
            <w:sz w:val="24"/>
            <w:szCs w:val="24"/>
            <w:u w:val="single"/>
            <w:lang w:eastAsia="es-ES"/>
          </w:rPr>
          <w:t>Ver vídeo demo</w:t>
        </w:r>
      </w:hyperlink>
      <w:r w:rsidR="00317164" w:rsidRPr="00317164">
        <w:rPr>
          <w:rFonts w:ascii="Verdana" w:eastAsia="Times New Roman" w:hAnsi="Verdana" w:cs="Times New Roman"/>
          <w:b/>
          <w:bCs/>
          <w:color w:val="FFFFFF"/>
          <w:sz w:val="24"/>
          <w:szCs w:val="24"/>
          <w:lang w:eastAsia="es-ES"/>
        </w:rPr>
        <w:t xml:space="preserve"> »</w:t>
      </w:r>
    </w:p>
    <w:p w:rsidR="00317164" w:rsidRPr="00317164" w:rsidRDefault="00317164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352550" cy="47625"/>
            <wp:effectExtent l="19050" t="0" r="0" b="0"/>
            <wp:docPr id="85" name="Imagen 85" descr="http://www.e-visualreport.com/images/img499479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e-visualreport.com/images/img49947938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64" w:rsidRPr="00317164" w:rsidRDefault="006E5FF2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39" w:tooltip="Registro de acceso a la demo online" w:history="1">
        <w:r w:rsidR="00317164" w:rsidRPr="00317164">
          <w:rPr>
            <w:rFonts w:ascii="Verdana" w:eastAsia="Times New Roman" w:hAnsi="Verdana" w:cs="Times New Roman"/>
            <w:b/>
            <w:bCs/>
            <w:color w:val="0000FF"/>
            <w:sz w:val="24"/>
            <w:szCs w:val="24"/>
            <w:u w:val="single"/>
            <w:lang w:eastAsia="es-ES"/>
          </w:rPr>
          <w:t xml:space="preserve">Descargar demo </w:t>
        </w:r>
      </w:hyperlink>
      <w:r w:rsidR="00317164" w:rsidRPr="00317164">
        <w:rPr>
          <w:rFonts w:ascii="Verdana" w:eastAsia="Times New Roman" w:hAnsi="Verdana" w:cs="Times New Roman"/>
          <w:b/>
          <w:bCs/>
          <w:color w:val="FFFFFF"/>
          <w:sz w:val="24"/>
          <w:szCs w:val="24"/>
          <w:lang w:eastAsia="es-ES"/>
        </w:rPr>
        <w:t>»</w:t>
      </w:r>
    </w:p>
    <w:p w:rsidR="00317164" w:rsidRPr="00317164" w:rsidRDefault="006E5FF2" w:rsidP="0031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6E5FF2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6" style="width:348pt;height:1.2pt" o:hrpct="0" o:hralign="center" o:hrstd="t" o:hrnoshade="t" o:hr="t" fillcolor="#e7eaed" stroked="f"/>
        </w:pict>
      </w:r>
    </w:p>
    <w:sectPr w:rsidR="00317164" w:rsidRPr="00317164" w:rsidSect="002D00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6DDA"/>
    <w:multiLevelType w:val="multilevel"/>
    <w:tmpl w:val="21CCF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C3EAA"/>
    <w:multiLevelType w:val="multilevel"/>
    <w:tmpl w:val="5CD0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3B6D62"/>
    <w:multiLevelType w:val="multilevel"/>
    <w:tmpl w:val="493A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15A7D"/>
    <w:multiLevelType w:val="multilevel"/>
    <w:tmpl w:val="7152C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AD08C3"/>
    <w:multiLevelType w:val="multilevel"/>
    <w:tmpl w:val="B8CA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A025D6"/>
    <w:multiLevelType w:val="multilevel"/>
    <w:tmpl w:val="5F46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833709"/>
    <w:multiLevelType w:val="multilevel"/>
    <w:tmpl w:val="1DDC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F7B10"/>
    <w:rsid w:val="00002E40"/>
    <w:rsid w:val="002D003C"/>
    <w:rsid w:val="00317164"/>
    <w:rsid w:val="00650783"/>
    <w:rsid w:val="006E5FF2"/>
    <w:rsid w:val="006F7B10"/>
    <w:rsid w:val="009A4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03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F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7B1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F7B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7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4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7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3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9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0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32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7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08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70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1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76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1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3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79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77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39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1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16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18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0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84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7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4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18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4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7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49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67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43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4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1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35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2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5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80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6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0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2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90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50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0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4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03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55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6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33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06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7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3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59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visualreport.com/intangibles-capital-intelectual.html" TargetMode="External"/><Relationship Id="rId13" Type="http://schemas.openxmlformats.org/officeDocument/2006/relationships/hyperlink" Target="http://www.e-visualreport.com/Cuadro%20de%20Mandos%20Integral.html" TargetMode="External"/><Relationship Id="rId18" Type="http://schemas.openxmlformats.org/officeDocument/2006/relationships/hyperlink" Target="http://www.e-visualreport.com/SAM%20Cuadro%20de%20Mandos%20Integral.html" TargetMode="External"/><Relationship Id="rId26" Type="http://schemas.openxmlformats.org/officeDocument/2006/relationships/hyperlink" Target="http://www.e-visualreport.com/Cuadro-de-Mando-Integral-Pymes.html" TargetMode="External"/><Relationship Id="rId39" Type="http://schemas.openxmlformats.org/officeDocument/2006/relationships/hyperlink" Target="http://www.shareit.com/demoreg.html?productid=300271944&amp;languageid=4&amp;stylefrom=300120568&amp;backlink=http%3A%2F%2Fwww.e-visualreport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-visualreport.com/SAM%20Informes%20Dinamicos.html" TargetMode="External"/><Relationship Id="rId34" Type="http://schemas.openxmlformats.org/officeDocument/2006/relationships/hyperlink" Target="http://www.e-visualreport.com/estrategia.html" TargetMode="External"/><Relationship Id="rId7" Type="http://schemas.openxmlformats.org/officeDocument/2006/relationships/hyperlink" Target="http://www.e-visualreport.com/estrategia.html" TargetMode="External"/><Relationship Id="rId12" Type="http://schemas.openxmlformats.org/officeDocument/2006/relationships/hyperlink" Target="http://www.e-visualreport.com/gestion-procesos.html" TargetMode="External"/><Relationship Id="rId17" Type="http://schemas.openxmlformats.org/officeDocument/2006/relationships/hyperlink" Target="http://www.e-visualreport.com/Plan%20de%20Negocio.html" TargetMode="External"/><Relationship Id="rId25" Type="http://schemas.openxmlformats.org/officeDocument/2006/relationships/hyperlink" Target="http://www.e-visualreport.com/Cuadro%20de%20Mandos%20Integral%20I.html" TargetMode="External"/><Relationship Id="rId33" Type="http://schemas.openxmlformats.org/officeDocument/2006/relationships/hyperlink" Target="http://www.e-visualreport.com/intangibles-capital-intelectual.html" TargetMode="External"/><Relationship Id="rId38" Type="http://schemas.openxmlformats.org/officeDocument/2006/relationships/hyperlink" Target="http://www.e-visualreport.com/files/CMI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-visualreport.com/Informes%20Dinamicos.html" TargetMode="External"/><Relationship Id="rId20" Type="http://schemas.openxmlformats.org/officeDocument/2006/relationships/hyperlink" Target="http://www.e-visualreport.com/Outsourcing.html" TargetMode="External"/><Relationship Id="rId29" Type="http://schemas.openxmlformats.org/officeDocument/2006/relationships/image" Target="media/image3.gi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-visualreport.com/Descargas.html" TargetMode="External"/><Relationship Id="rId11" Type="http://schemas.openxmlformats.org/officeDocument/2006/relationships/hyperlink" Target="http://www.e-visualreport.com/orientacion-clientes.html" TargetMode="External"/><Relationship Id="rId24" Type="http://schemas.openxmlformats.org/officeDocument/2006/relationships/hyperlink" Target="http://www.e-visualreport.com/Cuadro%20de%20Mando%20Integral%20Overview.html" TargetMode="External"/><Relationship Id="rId32" Type="http://schemas.openxmlformats.org/officeDocument/2006/relationships/hyperlink" Target="http://www.e-visualreport.com/proyectos-estrategicos.html" TargetMode="External"/><Relationship Id="rId37" Type="http://schemas.openxmlformats.org/officeDocument/2006/relationships/image" Target="media/image5.gif"/><Relationship Id="rId40" Type="http://schemas.openxmlformats.org/officeDocument/2006/relationships/fontTable" Target="fontTable.xml"/><Relationship Id="rId5" Type="http://schemas.openxmlformats.org/officeDocument/2006/relationships/hyperlink" Target="http://www.e-visualreport.com/files/CMI.htm" TargetMode="External"/><Relationship Id="rId15" Type="http://schemas.openxmlformats.org/officeDocument/2006/relationships/hyperlink" Target="http://www.e-visualreport.com/Valoracion%20de%20Empresas.html" TargetMode="External"/><Relationship Id="rId23" Type="http://schemas.openxmlformats.org/officeDocument/2006/relationships/hyperlink" Target="http://www.e-visualreport.com/iniciativas-estrategicas.html" TargetMode="External"/><Relationship Id="rId28" Type="http://schemas.openxmlformats.org/officeDocument/2006/relationships/image" Target="media/image2.jpeg"/><Relationship Id="rId36" Type="http://schemas.openxmlformats.org/officeDocument/2006/relationships/hyperlink" Target="http://www.e-visualreport.com/Balanced-Scorecard.html" TargetMode="External"/><Relationship Id="rId10" Type="http://schemas.openxmlformats.org/officeDocument/2006/relationships/hyperlink" Target="http://www.e-visualreport.com/indicadores-gestion.html" TargetMode="External"/><Relationship Id="rId19" Type="http://schemas.openxmlformats.org/officeDocument/2006/relationships/hyperlink" Target="http://www.e-visualreport.com/Cuadro%20de%20Mandos%20Integral.html" TargetMode="External"/><Relationship Id="rId31" Type="http://schemas.openxmlformats.org/officeDocument/2006/relationships/hyperlink" Target="http://www.e-visualreport.com/plan-estrategico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-visualreport.com/Plan%20de%20Negocio.html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www.e-visualreport.com/Cuadro%20de%20Mando%20Integral%20comprar.html" TargetMode="External"/><Relationship Id="rId27" Type="http://schemas.openxmlformats.org/officeDocument/2006/relationships/hyperlink" Target="http://www.e-visualreport.com/ImgCMI.html" TargetMode="External"/><Relationship Id="rId30" Type="http://schemas.openxmlformats.org/officeDocument/2006/relationships/image" Target="media/image4.gif"/><Relationship Id="rId35" Type="http://schemas.openxmlformats.org/officeDocument/2006/relationships/hyperlink" Target="http://www.e-visualreport.com/Cuadro%20de%20Mandos%20Integral%20I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1237</Words>
  <Characters>6807</Characters>
  <Application>Microsoft Office Word</Application>
  <DocSecurity>0</DocSecurity>
  <Lines>56</Lines>
  <Paragraphs>16</Paragraphs>
  <ScaleCrop>false</ScaleCrop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Coello</dc:creator>
  <cp:lastModifiedBy>Coello</cp:lastModifiedBy>
  <cp:revision>4</cp:revision>
  <dcterms:created xsi:type="dcterms:W3CDTF">2009-10-17T00:00:00Z</dcterms:created>
  <dcterms:modified xsi:type="dcterms:W3CDTF">2009-10-17T22:51:00Z</dcterms:modified>
</cp:coreProperties>
</file>